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01C69">
      <w:pPr>
        <w:widowControl/>
        <w:spacing w:line="480" w:lineRule="auto"/>
        <w:ind w:left="-150" w:right="-150"/>
        <w:jc w:val="center"/>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文县生猪养殖防护工程</w:t>
      </w:r>
      <w:r>
        <w:rPr>
          <w:rFonts w:hint="eastAsia" w:ascii="宋体" w:hAnsi="宋体" w:eastAsia="宋体" w:cs="宋体"/>
          <w:b/>
          <w:bCs/>
          <w:sz w:val="30"/>
          <w:szCs w:val="30"/>
          <w:lang w:val="en-US" w:eastAsia="zh-CN"/>
        </w:rPr>
        <w:t>招标</w:t>
      </w:r>
      <w:r>
        <w:rPr>
          <w:rFonts w:hint="eastAsia" w:ascii="宋体" w:hAnsi="宋体" w:eastAsia="宋体" w:cs="宋体"/>
          <w:b/>
          <w:bCs/>
          <w:sz w:val="30"/>
          <w:szCs w:val="30"/>
          <w:lang w:eastAsia="zh-CN"/>
        </w:rPr>
        <w:t>公告</w:t>
      </w:r>
    </w:p>
    <w:p w14:paraId="04E96D48">
      <w:pPr>
        <w:widowControl/>
        <w:spacing w:line="240" w:lineRule="auto"/>
        <w:ind w:left="0" w:right="0" w:firstLine="0"/>
        <w:jc w:val="left"/>
        <w:rPr>
          <w:rFonts w:hint="eastAsia" w:ascii="宋体" w:hAnsi="宋体" w:eastAsia="宋体" w:cs="宋体"/>
          <w:b/>
          <w:bCs/>
          <w:color w:val="000000"/>
          <w:sz w:val="24"/>
          <w:lang w:eastAsia="zh-CN"/>
        </w:rPr>
      </w:pPr>
      <w:r>
        <w:rPr>
          <w:rFonts w:hint="eastAsia" w:ascii="宋体" w:hAnsi="宋体" w:eastAsia="宋体" w:cs="宋体"/>
          <w:color w:val="000000"/>
          <w:sz w:val="24"/>
        </w:rPr>
        <w:t xml:space="preserve"> </w:t>
      </w:r>
      <w:r>
        <w:rPr>
          <w:rFonts w:hint="eastAsia" w:ascii="宋体" w:hAnsi="宋体" w:eastAsia="宋体" w:cs="宋体"/>
          <w:color w:val="000000"/>
          <w:sz w:val="24"/>
          <w:lang w:val="en-US" w:eastAsia="zh-CN"/>
        </w:rPr>
        <w:t xml:space="preserve">   </w:t>
      </w:r>
      <w:r>
        <w:rPr>
          <w:rFonts w:hint="eastAsia" w:ascii="宋体" w:hAnsi="宋体" w:eastAsia="宋体" w:cs="宋体"/>
          <w:b/>
          <w:bCs/>
          <w:color w:val="000000"/>
          <w:sz w:val="24"/>
          <w:lang w:val="en-US" w:eastAsia="zh-CN"/>
        </w:rPr>
        <w:t>1.</w:t>
      </w:r>
      <w:r>
        <w:rPr>
          <w:rFonts w:hint="eastAsia" w:ascii="宋体" w:hAnsi="宋体" w:eastAsia="宋体" w:cs="宋体"/>
          <w:b/>
          <w:bCs/>
          <w:color w:val="000000"/>
          <w:sz w:val="24"/>
          <w:lang w:eastAsia="zh-CN"/>
        </w:rPr>
        <w:t>招标条件</w:t>
      </w:r>
    </w:p>
    <w:p w14:paraId="2DCBF054">
      <w:pPr>
        <w:widowControl/>
        <w:numPr>
          <w:ilvl w:val="0"/>
          <w:numId w:val="0"/>
        </w:numPr>
        <w:spacing w:line="480" w:lineRule="auto"/>
        <w:ind w:right="-147" w:rightChars="0" w:firstLine="480" w:firstLineChars="200"/>
        <w:jc w:val="left"/>
        <w:rPr>
          <w:rFonts w:hint="eastAsia" w:ascii="宋体" w:hAnsi="宋体" w:eastAsia="宋体" w:cs="宋体"/>
          <w:color w:val="000000"/>
          <w:sz w:val="24"/>
          <w:u w:val="none"/>
          <w:lang w:eastAsia="zh-CN"/>
        </w:rPr>
      </w:pPr>
      <w:r>
        <w:rPr>
          <w:rFonts w:hint="eastAsia" w:ascii="宋体" w:hAnsi="宋体" w:eastAsia="宋体" w:cs="宋体"/>
          <w:color w:val="000000"/>
          <w:sz w:val="24"/>
          <w:u w:val="none"/>
          <w:lang w:eastAsia="zh-CN"/>
        </w:rPr>
        <w:t>文县生猪养殖防护工程，已由</w:t>
      </w:r>
      <w:r>
        <w:rPr>
          <w:rFonts w:hint="eastAsia" w:ascii="宋体" w:hAnsi="宋体" w:eastAsia="宋体" w:cs="宋体"/>
          <w:color w:val="000000"/>
          <w:sz w:val="24"/>
          <w:u w:val="none"/>
          <w:lang w:val="en-US" w:eastAsia="zh-CN"/>
        </w:rPr>
        <w:t>文农发</w:t>
      </w:r>
      <w:r>
        <w:rPr>
          <w:rFonts w:hint="eastAsia" w:ascii="宋体" w:hAnsi="宋体" w:eastAsia="宋体" w:cs="宋体"/>
          <w:color w:val="000000"/>
          <w:sz w:val="24"/>
          <w:u w:val="none"/>
          <w:lang w:eastAsia="zh-CN"/>
        </w:rPr>
        <w:t>[202</w:t>
      </w:r>
      <w:r>
        <w:rPr>
          <w:rFonts w:hint="eastAsia" w:ascii="宋体" w:hAnsi="宋体" w:eastAsia="宋体" w:cs="宋体"/>
          <w:color w:val="000000"/>
          <w:sz w:val="24"/>
          <w:u w:val="none"/>
          <w:lang w:val="en-US" w:eastAsia="zh-CN"/>
        </w:rPr>
        <w:t>5</w:t>
      </w:r>
      <w:r>
        <w:rPr>
          <w:rFonts w:hint="eastAsia" w:ascii="宋体" w:hAnsi="宋体" w:eastAsia="宋体" w:cs="宋体"/>
          <w:color w:val="000000"/>
          <w:sz w:val="24"/>
          <w:u w:val="none"/>
          <w:lang w:eastAsia="zh-CN"/>
        </w:rPr>
        <w:t>]</w:t>
      </w:r>
      <w:r>
        <w:rPr>
          <w:rFonts w:hint="eastAsia" w:ascii="宋体" w:hAnsi="宋体" w:eastAsia="宋体" w:cs="宋体"/>
          <w:color w:val="000000"/>
          <w:sz w:val="24"/>
          <w:u w:val="none"/>
          <w:lang w:val="en-US" w:eastAsia="zh-CN"/>
        </w:rPr>
        <w:t>154</w:t>
      </w:r>
      <w:r>
        <w:rPr>
          <w:rFonts w:hint="eastAsia" w:ascii="宋体" w:hAnsi="宋体" w:eastAsia="宋体" w:cs="宋体"/>
          <w:color w:val="000000"/>
          <w:sz w:val="24"/>
          <w:u w:val="none"/>
          <w:lang w:eastAsia="zh-CN"/>
        </w:rPr>
        <w:t>号文批准建设，项目业主为文县富民产业发展有限公司，建设资金来源为2025年中央和省级第一批衔接推进乡村振兴补助资金，项目出资比例为100%，招标人为文县</w:t>
      </w:r>
      <w:bookmarkStart w:id="0" w:name="_GoBack"/>
      <w:bookmarkEnd w:id="0"/>
      <w:r>
        <w:rPr>
          <w:rFonts w:hint="eastAsia" w:ascii="宋体" w:hAnsi="宋体" w:eastAsia="宋体" w:cs="宋体"/>
          <w:color w:val="000000"/>
          <w:sz w:val="24"/>
          <w:u w:val="none"/>
          <w:lang w:eastAsia="zh-CN"/>
        </w:rPr>
        <w:t>富民产业发展有限公司，项目已具备招标条件，现对该项目的施工进行公开招标。</w:t>
      </w:r>
    </w:p>
    <w:p w14:paraId="530D18C5">
      <w:pPr>
        <w:widowControl/>
        <w:spacing w:line="240" w:lineRule="auto"/>
        <w:ind w:right="-147" w:firstLine="480" w:firstLineChars="200"/>
        <w:jc w:val="left"/>
        <w:rPr>
          <w:rFonts w:hint="eastAsia" w:ascii="宋体" w:hAnsi="宋体" w:eastAsia="宋体" w:cs="宋体"/>
          <w:b/>
          <w:bCs/>
          <w:sz w:val="24"/>
        </w:rPr>
      </w:pPr>
      <w:r>
        <w:rPr>
          <w:rFonts w:hint="eastAsia" w:ascii="宋体" w:hAnsi="宋体" w:eastAsia="宋体" w:cs="宋体"/>
          <w:b/>
          <w:bCs/>
          <w:color w:val="000000"/>
          <w:sz w:val="24"/>
          <w:lang w:val="en-US" w:eastAsia="zh-CN"/>
        </w:rPr>
        <w:t>2.</w:t>
      </w:r>
      <w:r>
        <w:rPr>
          <w:rFonts w:hint="eastAsia" w:ascii="宋体" w:hAnsi="宋体" w:eastAsia="宋体" w:cs="宋体"/>
          <w:b/>
          <w:bCs/>
          <w:color w:val="000000"/>
          <w:sz w:val="24"/>
        </w:rPr>
        <w:t xml:space="preserve">项目概况与招标范围 </w:t>
      </w:r>
    </w:p>
    <w:p w14:paraId="25D617C6">
      <w:pPr>
        <w:widowControl/>
        <w:spacing w:line="240" w:lineRule="auto"/>
        <w:ind w:right="-147" w:firstLine="480" w:firstLineChars="200"/>
        <w:jc w:val="left"/>
        <w:rPr>
          <w:rFonts w:hint="eastAsia" w:ascii="宋体" w:hAnsi="宋体" w:eastAsia="宋体" w:cs="宋体"/>
          <w:color w:val="000000"/>
          <w:sz w:val="24"/>
          <w:lang w:eastAsia="zh-CN"/>
        </w:rPr>
      </w:pPr>
      <w:r>
        <w:rPr>
          <w:rFonts w:hint="eastAsia" w:ascii="宋体" w:hAnsi="宋体" w:eastAsia="宋体" w:cs="宋体"/>
          <w:color w:val="000000"/>
          <w:sz w:val="24"/>
          <w:lang w:val="en-US" w:eastAsia="zh-CN"/>
        </w:rPr>
        <w:t>2.1</w:t>
      </w:r>
      <w:r>
        <w:rPr>
          <w:rFonts w:hint="eastAsia" w:ascii="宋体" w:hAnsi="宋体" w:eastAsia="宋体" w:cs="宋体"/>
          <w:color w:val="000000"/>
          <w:sz w:val="24"/>
        </w:rPr>
        <w:t>招标编号：</w:t>
      </w:r>
      <w:r>
        <w:rPr>
          <w:rFonts w:hint="eastAsia" w:ascii="宋体" w:hAnsi="宋体" w:eastAsia="宋体" w:cs="宋体"/>
          <w:color w:val="000000"/>
          <w:sz w:val="24"/>
          <w:lang w:eastAsia="zh-CN"/>
        </w:rPr>
        <w:t>THWX-FM2025-13</w:t>
      </w:r>
    </w:p>
    <w:p w14:paraId="015EF240">
      <w:pPr>
        <w:widowControl/>
        <w:spacing w:line="240" w:lineRule="auto"/>
        <w:ind w:right="-147" w:firstLine="480" w:firstLineChars="200"/>
        <w:jc w:val="left"/>
        <w:rPr>
          <w:rFonts w:hint="eastAsia" w:ascii="宋体" w:hAnsi="宋体" w:eastAsia="宋体" w:cs="宋体"/>
          <w:color w:val="000000"/>
          <w:sz w:val="24"/>
        </w:rPr>
      </w:pPr>
      <w:r>
        <w:rPr>
          <w:rFonts w:hint="eastAsia" w:ascii="宋体" w:hAnsi="宋体" w:eastAsia="宋体" w:cs="宋体"/>
          <w:color w:val="000000"/>
          <w:sz w:val="24"/>
          <w:lang w:val="en-US" w:eastAsia="zh-CN"/>
        </w:rPr>
        <w:t>2.2</w:t>
      </w:r>
      <w:r>
        <w:rPr>
          <w:rFonts w:hint="eastAsia" w:ascii="宋体" w:hAnsi="宋体" w:eastAsia="宋体" w:cs="宋体"/>
          <w:color w:val="000000"/>
          <w:sz w:val="24"/>
        </w:rPr>
        <w:t>项目名称：</w:t>
      </w:r>
      <w:r>
        <w:rPr>
          <w:rFonts w:hint="eastAsia" w:ascii="宋体" w:hAnsi="宋体" w:eastAsia="宋体" w:cs="宋体"/>
          <w:color w:val="000000"/>
          <w:sz w:val="24"/>
          <w:lang w:eastAsia="zh-CN"/>
        </w:rPr>
        <w:t>文县生猪养殖防护工程</w:t>
      </w:r>
      <w:r>
        <w:rPr>
          <w:rFonts w:hint="eastAsia" w:ascii="宋体" w:hAnsi="宋体" w:eastAsia="宋体" w:cs="宋体"/>
          <w:color w:val="000000"/>
          <w:sz w:val="24"/>
        </w:rPr>
        <w:t xml:space="preserve"> </w:t>
      </w:r>
    </w:p>
    <w:p w14:paraId="4D25913A">
      <w:pPr>
        <w:widowControl/>
        <w:spacing w:line="240" w:lineRule="auto"/>
        <w:ind w:right="-147" w:firstLine="480" w:firstLineChars="200"/>
        <w:jc w:val="left"/>
        <w:rPr>
          <w:rFonts w:hint="eastAsia" w:asciiTheme="majorEastAsia" w:hAnsiTheme="majorEastAsia" w:eastAsiaTheme="majorEastAsia" w:cstheme="majorEastAsia"/>
          <w:sz w:val="24"/>
          <w:szCs w:val="24"/>
          <w:lang w:val="en-US" w:eastAsia="zh-CN"/>
        </w:rPr>
      </w:pPr>
      <w:r>
        <w:rPr>
          <w:rFonts w:hint="eastAsia" w:ascii="宋体" w:hAnsi="宋体" w:eastAsia="宋体" w:cs="宋体"/>
          <w:color w:val="000000"/>
          <w:sz w:val="24"/>
          <w:lang w:val="en-US" w:eastAsia="zh-CN"/>
        </w:rPr>
        <w:t>2.3预算金额：</w:t>
      </w:r>
      <w:r>
        <w:rPr>
          <w:rFonts w:hint="eastAsia" w:asciiTheme="majorEastAsia" w:hAnsiTheme="majorEastAsia" w:eastAsiaTheme="majorEastAsia" w:cstheme="majorEastAsia"/>
          <w:sz w:val="24"/>
          <w:szCs w:val="24"/>
          <w:lang w:val="en-US" w:eastAsia="zh-CN"/>
        </w:rPr>
        <w:t>771798.31元</w:t>
      </w:r>
    </w:p>
    <w:p w14:paraId="691DFC9F">
      <w:pPr>
        <w:widowControl/>
        <w:spacing w:line="240" w:lineRule="auto"/>
        <w:ind w:right="-147" w:firstLine="480" w:firstLineChars="200"/>
        <w:jc w:val="left"/>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   最高限价：771798.31元</w:t>
      </w:r>
    </w:p>
    <w:p w14:paraId="11023216">
      <w:pPr>
        <w:pStyle w:val="2"/>
        <w:spacing w:line="240" w:lineRule="auto"/>
        <w:ind w:firstLine="1260" w:firstLineChars="525"/>
        <w:rPr>
          <w:rFonts w:hint="eastAsia" w:ascii="宋体" w:hAnsi="宋体" w:eastAsia="宋体" w:cs="宋体"/>
          <w:lang w:val="en-US" w:eastAsia="zh-CN"/>
        </w:rPr>
      </w:pPr>
      <w:r>
        <w:rPr>
          <w:rFonts w:hint="eastAsia" w:ascii="宋体" w:hAnsi="宋体" w:eastAsia="宋体" w:cs="宋体"/>
          <w:color w:val="000000"/>
          <w:sz w:val="24"/>
          <w:lang w:val="en-US" w:eastAsia="zh-CN"/>
        </w:rPr>
        <w:t>2.</w:t>
      </w:r>
      <w:r>
        <w:rPr>
          <w:rFonts w:hint="eastAsia" w:ascii="宋体" w:hAnsi="宋体" w:cs="宋体"/>
          <w:color w:val="000000"/>
          <w:sz w:val="24"/>
          <w:lang w:val="en-US" w:eastAsia="zh-CN"/>
        </w:rPr>
        <w:t>4</w:t>
      </w:r>
      <w:r>
        <w:rPr>
          <w:rFonts w:hint="eastAsia" w:ascii="宋体" w:hAnsi="宋体" w:eastAsia="宋体" w:cs="宋体"/>
          <w:color w:val="000000"/>
          <w:sz w:val="24"/>
          <w:lang w:val="en-US" w:eastAsia="zh-CN"/>
        </w:rPr>
        <w:t>招标单位：</w:t>
      </w:r>
      <w:r>
        <w:rPr>
          <w:rFonts w:hint="eastAsia" w:ascii="宋体" w:hAnsi="宋体" w:cs="宋体"/>
          <w:color w:val="000000"/>
          <w:sz w:val="24"/>
          <w:lang w:val="en-US" w:eastAsia="zh-CN"/>
        </w:rPr>
        <w:t>文县富民产业发展有限公司</w:t>
      </w:r>
    </w:p>
    <w:p w14:paraId="60833E82">
      <w:pPr>
        <w:widowControl/>
        <w:spacing w:line="240" w:lineRule="auto"/>
        <w:ind w:right="-147" w:firstLine="480" w:firstLineChars="20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2.5工程概况：</w:t>
      </w:r>
      <w:r>
        <w:rPr>
          <w:rFonts w:hint="eastAsia" w:ascii="微软雅黑" w:hAnsi="微软雅黑" w:eastAsia="微软雅黑" w:cs="微软雅黑"/>
          <w:color w:val="000000"/>
          <w:kern w:val="2"/>
          <w:sz w:val="24"/>
          <w:szCs w:val="24"/>
          <w:lang w:val="en-US" w:eastAsia="zh-CN" w:bidi="ar-SA"/>
        </w:rPr>
        <w:t>①</w:t>
      </w:r>
      <w:r>
        <w:rPr>
          <w:rFonts w:hint="eastAsia" w:ascii="宋体" w:hAnsi="宋体" w:eastAsia="宋体" w:cs="宋体"/>
          <w:color w:val="000000"/>
          <w:kern w:val="2"/>
          <w:sz w:val="24"/>
          <w:szCs w:val="24"/>
          <w:lang w:val="en-US" w:eastAsia="zh-CN" w:bidi="ar-SA"/>
        </w:rPr>
        <w:t>新建C25毛石混凝土挡土墙1，长33.50米，高3.00米~7.00 米，239.525 立方米。</w:t>
      </w:r>
    </w:p>
    <w:p w14:paraId="13A31BB4">
      <w:pPr>
        <w:widowControl/>
        <w:spacing w:line="240" w:lineRule="auto"/>
        <w:ind w:right="-147" w:firstLine="480" w:firstLineChars="200"/>
        <w:jc w:val="left"/>
        <w:rPr>
          <w:rFonts w:hint="eastAsia" w:ascii="宋体" w:hAnsi="宋体" w:eastAsia="宋体" w:cs="宋体"/>
          <w:color w:val="000000"/>
          <w:kern w:val="2"/>
          <w:sz w:val="24"/>
          <w:szCs w:val="24"/>
          <w:lang w:val="en-US" w:eastAsia="zh-CN" w:bidi="ar-SA"/>
        </w:rPr>
      </w:pPr>
      <w:r>
        <w:rPr>
          <w:rFonts w:hint="eastAsia" w:ascii="微软雅黑" w:hAnsi="微软雅黑" w:eastAsia="微软雅黑" w:cs="微软雅黑"/>
          <w:color w:val="000000"/>
          <w:kern w:val="2"/>
          <w:sz w:val="24"/>
          <w:szCs w:val="24"/>
          <w:lang w:val="en-US" w:eastAsia="zh-CN" w:bidi="ar-SA"/>
        </w:rPr>
        <w:t>②</w:t>
      </w:r>
      <w:r>
        <w:rPr>
          <w:rFonts w:hint="eastAsia" w:ascii="宋体" w:hAnsi="宋体" w:eastAsia="宋体" w:cs="宋体"/>
          <w:color w:val="000000"/>
          <w:kern w:val="2"/>
          <w:sz w:val="24"/>
          <w:szCs w:val="24"/>
          <w:lang w:val="en-US" w:eastAsia="zh-CN" w:bidi="ar-SA"/>
        </w:rPr>
        <w:t>新建C25毛石混凝土挡土墙2，长42.00 米，沿高度分2台，上台高5.00米，下台高6.00米，间距2.00米，737.415 立方米。</w:t>
      </w:r>
    </w:p>
    <w:p w14:paraId="7FDE507D">
      <w:pPr>
        <w:widowControl/>
        <w:spacing w:line="240" w:lineRule="auto"/>
        <w:ind w:right="-147" w:firstLine="480" w:firstLineChars="200"/>
        <w:jc w:val="left"/>
        <w:rPr>
          <w:rFonts w:hint="eastAsia" w:ascii="宋体" w:hAnsi="宋体" w:eastAsia="宋体" w:cs="宋体"/>
          <w:color w:val="000000"/>
          <w:kern w:val="2"/>
          <w:sz w:val="24"/>
          <w:szCs w:val="24"/>
          <w:lang w:val="en-US" w:eastAsia="zh-CN" w:bidi="ar-SA"/>
        </w:rPr>
      </w:pPr>
      <w:r>
        <w:rPr>
          <w:rFonts w:hint="eastAsia" w:ascii="微软雅黑" w:hAnsi="微软雅黑" w:eastAsia="微软雅黑" w:cs="微软雅黑"/>
          <w:color w:val="000000"/>
          <w:kern w:val="2"/>
          <w:sz w:val="24"/>
          <w:szCs w:val="24"/>
          <w:lang w:val="en-US" w:eastAsia="zh-CN" w:bidi="ar-SA"/>
        </w:rPr>
        <w:t>③</w:t>
      </w:r>
      <w:r>
        <w:rPr>
          <w:rFonts w:hint="eastAsia" w:ascii="宋体" w:hAnsi="宋体" w:eastAsia="宋体" w:cs="宋体"/>
          <w:color w:val="000000"/>
          <w:kern w:val="2"/>
          <w:sz w:val="24"/>
          <w:szCs w:val="24"/>
          <w:lang w:val="en-US" w:eastAsia="zh-CN" w:bidi="ar-SA"/>
        </w:rPr>
        <w:t>新建C25毛石混凝土挡土墙3，长50.00米，高5.00米，357.500 立方米。</w:t>
      </w:r>
    </w:p>
    <w:p w14:paraId="32191170">
      <w:pPr>
        <w:pStyle w:val="2"/>
        <w:spacing w:line="240" w:lineRule="auto"/>
        <w:ind w:firstLine="1260" w:firstLineChars="525"/>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2.</w:t>
      </w:r>
      <w:r>
        <w:rPr>
          <w:rFonts w:hint="eastAsia" w:ascii="宋体" w:hAnsi="宋体" w:cs="宋体"/>
          <w:b w:val="0"/>
          <w:bCs/>
          <w:i w:val="0"/>
          <w:caps w:val="0"/>
          <w:color w:val="333333"/>
          <w:spacing w:val="0"/>
          <w:w w:val="100"/>
          <w:kern w:val="0"/>
          <w:sz w:val="24"/>
          <w:szCs w:val="24"/>
          <w:shd w:val="clear" w:color="auto" w:fill="FFFFFF"/>
          <w:lang w:val="en-US" w:eastAsia="zh-CN" w:bidi="ar"/>
        </w:rPr>
        <w:t>6</w:t>
      </w: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建设地点</w:t>
      </w:r>
      <w:r>
        <w:rPr>
          <w:rFonts w:hint="eastAsia" w:ascii="宋体" w:hAnsi="宋体" w:eastAsia="宋体" w:cs="宋体"/>
          <w:color w:val="000000"/>
          <w:kern w:val="2"/>
          <w:sz w:val="24"/>
          <w:szCs w:val="24"/>
          <w:lang w:val="en-US" w:eastAsia="zh-CN" w:bidi="ar-SA"/>
        </w:rPr>
        <w:t>：</w:t>
      </w:r>
      <w:r>
        <w:rPr>
          <w:rFonts w:hint="eastAsia" w:ascii="宋体" w:hAnsi="宋体" w:cs="宋体"/>
          <w:b w:val="0"/>
          <w:bCs/>
          <w:i w:val="0"/>
          <w:caps w:val="0"/>
          <w:color w:val="333333"/>
          <w:spacing w:val="0"/>
          <w:w w:val="100"/>
          <w:kern w:val="0"/>
          <w:sz w:val="24"/>
          <w:szCs w:val="24"/>
          <w:shd w:val="clear" w:color="auto" w:fill="FFFFFF"/>
          <w:lang w:val="en-US" w:eastAsia="zh-CN" w:bidi="ar"/>
        </w:rPr>
        <w:t>文县石鸡坝镇新关村</w:t>
      </w:r>
    </w:p>
    <w:p w14:paraId="0C2C037A">
      <w:pPr>
        <w:pStyle w:val="2"/>
        <w:spacing w:line="240" w:lineRule="auto"/>
        <w:ind w:firstLine="1260" w:firstLineChars="525"/>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2.</w:t>
      </w:r>
      <w:r>
        <w:rPr>
          <w:rFonts w:hint="eastAsia" w:ascii="宋体" w:hAnsi="宋体" w:cs="宋体"/>
          <w:b w:val="0"/>
          <w:bCs/>
          <w:i w:val="0"/>
          <w:caps w:val="0"/>
          <w:color w:val="333333"/>
          <w:spacing w:val="0"/>
          <w:w w:val="100"/>
          <w:kern w:val="0"/>
          <w:sz w:val="24"/>
          <w:szCs w:val="24"/>
          <w:shd w:val="clear" w:color="auto" w:fill="FFFFFF"/>
          <w:lang w:val="en-US" w:eastAsia="zh-CN" w:bidi="ar"/>
        </w:rPr>
        <w:t>7</w:t>
      </w: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工期</w:t>
      </w:r>
      <w:r>
        <w:rPr>
          <w:rFonts w:hint="eastAsia" w:ascii="宋体" w:hAnsi="宋体" w:eastAsia="宋体" w:cs="宋体"/>
          <w:color w:val="000000"/>
          <w:kern w:val="2"/>
          <w:sz w:val="24"/>
          <w:szCs w:val="24"/>
          <w:lang w:val="en-US" w:eastAsia="zh-CN" w:bidi="ar-SA"/>
        </w:rPr>
        <w:t>：</w:t>
      </w:r>
      <w:r>
        <w:rPr>
          <w:rFonts w:hint="eastAsia" w:ascii="宋体" w:hAnsi="宋体" w:cs="宋体"/>
          <w:b w:val="0"/>
          <w:bCs/>
          <w:i w:val="0"/>
          <w:caps w:val="0"/>
          <w:color w:val="333333"/>
          <w:spacing w:val="0"/>
          <w:w w:val="100"/>
          <w:kern w:val="0"/>
          <w:sz w:val="24"/>
          <w:szCs w:val="24"/>
          <w:shd w:val="clear" w:color="auto" w:fill="FFFFFF"/>
          <w:lang w:val="en-US" w:eastAsia="zh-CN" w:bidi="ar"/>
        </w:rPr>
        <w:t>60</w:t>
      </w: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日历天</w:t>
      </w:r>
    </w:p>
    <w:p w14:paraId="023C698D">
      <w:pPr>
        <w:pStyle w:val="2"/>
        <w:spacing w:line="240" w:lineRule="auto"/>
        <w:ind w:firstLine="1260" w:firstLineChars="525"/>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2.</w:t>
      </w:r>
      <w:r>
        <w:rPr>
          <w:rFonts w:hint="eastAsia" w:ascii="宋体" w:hAnsi="宋体" w:cs="宋体"/>
          <w:b w:val="0"/>
          <w:bCs/>
          <w:i w:val="0"/>
          <w:caps w:val="0"/>
          <w:color w:val="333333"/>
          <w:spacing w:val="0"/>
          <w:w w:val="100"/>
          <w:kern w:val="0"/>
          <w:sz w:val="24"/>
          <w:szCs w:val="24"/>
          <w:shd w:val="clear" w:color="auto" w:fill="FFFFFF"/>
          <w:lang w:val="en-US" w:eastAsia="zh-CN" w:bidi="ar"/>
        </w:rPr>
        <w:t>8</w:t>
      </w: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标段划分：本工程共划分为一个施工标段</w:t>
      </w:r>
    </w:p>
    <w:p w14:paraId="60EBE498">
      <w:pPr>
        <w:widowControl/>
        <w:spacing w:line="240" w:lineRule="auto"/>
        <w:ind w:right="-147" w:firstLine="480" w:firstLineChars="200"/>
        <w:jc w:val="left"/>
        <w:rPr>
          <w:rFonts w:hint="eastAsia" w:ascii="宋体" w:hAnsi="宋体" w:eastAsia="宋体" w:cs="宋体"/>
          <w:color w:val="333333"/>
          <w:kern w:val="0"/>
          <w:sz w:val="24"/>
          <w:szCs w:val="24"/>
          <w:lang w:val="en-US" w:eastAsia="zh-CN" w:bidi="ar-SA"/>
        </w:rPr>
      </w:pPr>
      <w:r>
        <w:rPr>
          <w:rFonts w:hint="eastAsia" w:ascii="宋体" w:hAnsi="宋体" w:eastAsia="宋体" w:cs="宋体"/>
          <w:color w:val="333333"/>
          <w:kern w:val="0"/>
          <w:sz w:val="24"/>
          <w:szCs w:val="24"/>
          <w:lang w:val="en-US" w:eastAsia="zh-CN" w:bidi="ar-SA"/>
        </w:rPr>
        <w:t>2.9招标范围：施工图以内的所有工程（具体以施工图纸及工程量清单为准）。</w:t>
      </w:r>
    </w:p>
    <w:p w14:paraId="4805C06D">
      <w:pPr>
        <w:widowControl/>
        <w:numPr>
          <w:ilvl w:val="0"/>
          <w:numId w:val="1"/>
        </w:numPr>
        <w:spacing w:line="480" w:lineRule="auto"/>
        <w:ind w:right="-147" w:firstLine="480" w:firstLineChars="200"/>
        <w:jc w:val="left"/>
        <w:rPr>
          <w:rFonts w:hint="eastAsia" w:ascii="宋体" w:hAnsi="宋体" w:eastAsia="宋体" w:cs="宋体"/>
          <w:b/>
          <w:bCs w:val="0"/>
          <w:i w:val="0"/>
          <w:caps w:val="0"/>
          <w:color w:val="333333"/>
          <w:spacing w:val="0"/>
          <w:w w:val="100"/>
          <w:kern w:val="0"/>
          <w:sz w:val="24"/>
          <w:szCs w:val="24"/>
          <w:shd w:val="clear" w:color="auto" w:fill="FFFFFF"/>
          <w:lang w:val="en-US" w:eastAsia="zh-CN" w:bidi="ar"/>
        </w:rPr>
      </w:pPr>
      <w:r>
        <w:rPr>
          <w:rFonts w:hint="eastAsia" w:ascii="宋体" w:hAnsi="宋体" w:eastAsia="宋体" w:cs="宋体"/>
          <w:b/>
          <w:bCs w:val="0"/>
          <w:i w:val="0"/>
          <w:caps w:val="0"/>
          <w:color w:val="333333"/>
          <w:spacing w:val="0"/>
          <w:w w:val="100"/>
          <w:kern w:val="0"/>
          <w:sz w:val="24"/>
          <w:szCs w:val="24"/>
          <w:shd w:val="clear" w:color="auto" w:fill="FFFFFF"/>
          <w:lang w:val="en-US" w:eastAsia="zh-CN" w:bidi="ar"/>
        </w:rPr>
        <w:t>投标人资格要求：</w:t>
      </w:r>
    </w:p>
    <w:p w14:paraId="104C6955">
      <w:pPr>
        <w:widowControl/>
        <w:numPr>
          <w:ilvl w:val="0"/>
          <w:numId w:val="0"/>
        </w:numPr>
        <w:spacing w:line="480" w:lineRule="auto"/>
        <w:ind w:right="-147" w:rightChars="0"/>
        <w:jc w:val="left"/>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3.1本次招标要求投标人须具备中华人民共和国境内注册的独立法人资格，同时具备建设行政主管部门颁发的建筑工程施工总承包叁级及以上资质；具有有效的安全生产许可证，拟派项目负责人（即项目经理）须具备注册在本企业的建筑专业贰级注册建造师执业资格和有效的安全生产考核合格证书（B证），技术负责人具有工程类中级及以上技术职称，安全生产负责人和安全员均具有有效的安全生产考核合格C证，安全生产负责人和安全员不能为同一人。项目管理机构组成人员均为本单位在职人员且不得有在建项目，并在人员、设备、资金等方面具备相应的施工能力。</w:t>
      </w:r>
    </w:p>
    <w:p w14:paraId="0785F25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3.2投标人近三年具有良好的财务状况</w:t>
      </w:r>
      <w:r>
        <w:rPr>
          <w:rFonts w:hint="eastAsia" w:ascii="宋体" w:hAnsi="宋体" w:eastAsia="宋体" w:cs="宋体"/>
          <w:b w:val="0"/>
          <w:bCs/>
          <w:i w:val="0"/>
          <w:caps w:val="0"/>
          <w:color w:val="auto"/>
          <w:spacing w:val="0"/>
          <w:w w:val="100"/>
          <w:kern w:val="0"/>
          <w:sz w:val="24"/>
          <w:szCs w:val="24"/>
          <w:shd w:val="clear" w:color="auto" w:fill="FFFFFF"/>
          <w:lang w:val="en-US" w:eastAsia="zh-CN" w:bidi="ar"/>
        </w:rPr>
        <w:t>(以提供的2022年-2024年三个年度的经第三方审计的财务审计报告为准)和良好的</w:t>
      </w: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社会信誉,若成立不足三年的须提供自成立以来的财务审计报告，若成立不足一年的须提供银行出具的资信证明。</w:t>
      </w:r>
    </w:p>
    <w:p w14:paraId="132190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3.3近一年内(截止投标人递交投标文件之日)，企业未被列入“信用中国(www.creditchina.gov.cn)“严重失信主体名单”方可参加本项目的投标，并将查询结果扫描件加盖公司公章编制入投标文件中。如近一年内相关失信记录已失效，投标人需提供相关证明资料，并将证明资料扫描件加盖公司公章编制入投标文件。</w:t>
      </w:r>
    </w:p>
    <w:p w14:paraId="589CB95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 xml:space="preserve">3.4本次招标不接受联合体投标。  </w:t>
      </w:r>
    </w:p>
    <w:p w14:paraId="6AA28E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bCs w:val="0"/>
          <w:i w:val="0"/>
          <w:caps w:val="0"/>
          <w:color w:val="333333"/>
          <w:spacing w:val="0"/>
          <w:w w:val="100"/>
          <w:kern w:val="0"/>
          <w:sz w:val="24"/>
          <w:szCs w:val="24"/>
          <w:shd w:val="clear" w:color="auto" w:fill="FFFFFF"/>
          <w:lang w:val="en-US" w:eastAsia="zh-CN" w:bidi="ar"/>
        </w:rPr>
      </w:pPr>
      <w:r>
        <w:rPr>
          <w:rFonts w:hint="eastAsia" w:ascii="宋体" w:hAnsi="宋体" w:eastAsia="宋体" w:cs="宋体"/>
          <w:b/>
          <w:bCs w:val="0"/>
          <w:i w:val="0"/>
          <w:caps w:val="0"/>
          <w:color w:val="333333"/>
          <w:spacing w:val="0"/>
          <w:w w:val="100"/>
          <w:kern w:val="0"/>
          <w:sz w:val="24"/>
          <w:szCs w:val="24"/>
          <w:shd w:val="clear" w:color="auto" w:fill="FFFFFF"/>
          <w:lang w:val="en-US" w:eastAsia="zh-CN" w:bidi="ar"/>
        </w:rPr>
        <w:t>4.投标人投标及获取招标文件时间、地点、方式、费用：</w:t>
      </w:r>
    </w:p>
    <w:p w14:paraId="3F9EF29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4.1采用现场报名方式：报名时须携带单位介绍信、报名表、法定代表人授权委托书、委托代理人身份证、企业法人营业执照、组织机构代码证、税务登记证（此三证已办理统一社会信用代码的只需提供营业执照）、开户许可证、安全生产许可证书、企业资质等级证书、拟投入到本项目管理机构人员的所有证件，前来四川腾辉凯俊项目管理有限公司报名。以上资料报名时投标单位须提供原件，同时提供复印件一套并加盖公章以备查。</w:t>
      </w:r>
    </w:p>
    <w:p w14:paraId="617905F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4.2报名时间：2025年6月25日上午08:30时至2025年7月1日下午17:30时截止；</w:t>
      </w:r>
    </w:p>
    <w:p w14:paraId="66E57C8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auto"/>
          <w:spacing w:val="0"/>
          <w:w w:val="100"/>
          <w:kern w:val="0"/>
          <w:sz w:val="24"/>
          <w:szCs w:val="24"/>
          <w:shd w:val="clear" w:color="auto" w:fill="FFFFFF"/>
          <w:lang w:val="en-US" w:eastAsia="zh-CN" w:bidi="ar"/>
        </w:rPr>
      </w:pPr>
      <w:r>
        <w:rPr>
          <w:rFonts w:hint="eastAsia" w:ascii="宋体" w:hAnsi="宋体" w:eastAsia="宋体" w:cs="宋体"/>
          <w:b w:val="0"/>
          <w:bCs/>
          <w:i w:val="0"/>
          <w:caps w:val="0"/>
          <w:color w:val="auto"/>
          <w:spacing w:val="0"/>
          <w:w w:val="100"/>
          <w:kern w:val="0"/>
          <w:sz w:val="24"/>
          <w:szCs w:val="24"/>
          <w:shd w:val="clear" w:color="auto" w:fill="FFFFFF"/>
          <w:lang w:val="en-US" w:eastAsia="zh-CN" w:bidi="ar"/>
        </w:rPr>
        <w:t>4.3报名地点：文县韩家坝电影院一楼星云影视；</w:t>
      </w:r>
    </w:p>
    <w:p w14:paraId="12D5C65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4.4资料费：300元/份，投标单位报名成功后，现场获取招标文件。</w:t>
      </w:r>
    </w:p>
    <w:p w14:paraId="344C9C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bCs w:val="0"/>
          <w:i w:val="0"/>
          <w:caps w:val="0"/>
          <w:color w:val="333333"/>
          <w:spacing w:val="0"/>
          <w:w w:val="100"/>
          <w:kern w:val="0"/>
          <w:sz w:val="24"/>
          <w:szCs w:val="24"/>
          <w:shd w:val="clear" w:color="auto" w:fill="FFFFFF"/>
          <w:lang w:val="en-US" w:eastAsia="zh-CN" w:bidi="ar"/>
        </w:rPr>
      </w:pPr>
      <w:r>
        <w:rPr>
          <w:rFonts w:hint="eastAsia" w:ascii="宋体" w:hAnsi="宋体" w:eastAsia="宋体" w:cs="宋体"/>
          <w:b/>
          <w:bCs w:val="0"/>
          <w:i w:val="0"/>
          <w:caps w:val="0"/>
          <w:color w:val="333333"/>
          <w:spacing w:val="0"/>
          <w:w w:val="100"/>
          <w:kern w:val="0"/>
          <w:sz w:val="24"/>
          <w:szCs w:val="24"/>
          <w:shd w:val="clear" w:color="auto" w:fill="FFFFFF"/>
          <w:lang w:val="en-US" w:eastAsia="zh-CN" w:bidi="ar"/>
        </w:rPr>
        <w:t>5.投标截止时间及开标时间、地点：</w:t>
      </w:r>
    </w:p>
    <w:p w14:paraId="44C74F6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auto"/>
          <w:spacing w:val="0"/>
          <w:w w:val="100"/>
          <w:kern w:val="0"/>
          <w:sz w:val="24"/>
          <w:szCs w:val="24"/>
          <w:shd w:val="clear" w:color="auto" w:fill="FFFFFF"/>
          <w:lang w:val="en-US" w:eastAsia="zh-CN" w:bidi="ar"/>
        </w:rPr>
      </w:pPr>
      <w:r>
        <w:rPr>
          <w:rFonts w:hint="eastAsia" w:ascii="宋体" w:hAnsi="宋体" w:eastAsia="宋体" w:cs="宋体"/>
          <w:b w:val="0"/>
          <w:bCs/>
          <w:i w:val="0"/>
          <w:caps w:val="0"/>
          <w:color w:val="auto"/>
          <w:spacing w:val="0"/>
          <w:w w:val="100"/>
          <w:kern w:val="0"/>
          <w:sz w:val="24"/>
          <w:szCs w:val="24"/>
          <w:shd w:val="clear" w:color="auto" w:fill="FFFFFF"/>
          <w:lang w:val="en-US" w:eastAsia="zh-CN" w:bidi="ar"/>
        </w:rPr>
        <w:t>5.1开标时间：2025年7月15日上午10时30分；</w:t>
      </w:r>
    </w:p>
    <w:p w14:paraId="5CC281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auto"/>
          <w:spacing w:val="0"/>
          <w:w w:val="100"/>
          <w:kern w:val="0"/>
          <w:sz w:val="24"/>
          <w:szCs w:val="24"/>
          <w:shd w:val="clear" w:color="auto" w:fill="FFFFFF"/>
          <w:lang w:val="en-US" w:eastAsia="zh-CN" w:bidi="ar"/>
        </w:rPr>
      </w:pPr>
      <w:r>
        <w:rPr>
          <w:rFonts w:hint="eastAsia" w:ascii="宋体" w:hAnsi="宋体" w:eastAsia="宋体" w:cs="宋体"/>
          <w:b w:val="0"/>
          <w:bCs/>
          <w:i w:val="0"/>
          <w:caps w:val="0"/>
          <w:color w:val="auto"/>
          <w:spacing w:val="0"/>
          <w:w w:val="100"/>
          <w:kern w:val="0"/>
          <w:sz w:val="24"/>
          <w:szCs w:val="24"/>
          <w:shd w:val="clear" w:color="auto" w:fill="FFFFFF"/>
          <w:lang w:val="en-US" w:eastAsia="zh-CN" w:bidi="ar"/>
        </w:rPr>
        <w:t>5.2开标地点：文县富民产业发展有限公司会议室（开标室）；</w:t>
      </w:r>
    </w:p>
    <w:p w14:paraId="4830EFD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bCs w:val="0"/>
          <w:i w:val="0"/>
          <w:caps w:val="0"/>
          <w:color w:val="333333"/>
          <w:spacing w:val="0"/>
          <w:w w:val="100"/>
          <w:kern w:val="0"/>
          <w:sz w:val="24"/>
          <w:szCs w:val="24"/>
          <w:shd w:val="clear" w:color="auto" w:fill="FFFFFF"/>
          <w:lang w:val="en-US" w:eastAsia="zh-CN" w:bidi="ar"/>
        </w:rPr>
      </w:pPr>
      <w:r>
        <w:rPr>
          <w:rFonts w:hint="eastAsia" w:ascii="宋体" w:hAnsi="宋体" w:eastAsia="宋体" w:cs="宋体"/>
          <w:b/>
          <w:bCs w:val="0"/>
          <w:i w:val="0"/>
          <w:caps w:val="0"/>
          <w:color w:val="333333"/>
          <w:spacing w:val="0"/>
          <w:w w:val="100"/>
          <w:kern w:val="0"/>
          <w:sz w:val="24"/>
          <w:szCs w:val="24"/>
          <w:shd w:val="clear" w:color="auto" w:fill="FFFFFF"/>
          <w:lang w:val="en-US" w:eastAsia="zh-CN" w:bidi="ar"/>
        </w:rPr>
        <w:t>6.投标文件的递交及相关事宜：</w:t>
      </w:r>
    </w:p>
    <w:p w14:paraId="44868AF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6.1投标人必须在2025年7月15日上午10时30分前，将密封的投标文件递交至文县富民产业发展有限公司会议室（开标室）；</w:t>
      </w:r>
    </w:p>
    <w:p w14:paraId="6E8C2AE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val="0"/>
          <w:bCs/>
          <w:i w:val="0"/>
          <w:caps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color w:val="333333"/>
          <w:spacing w:val="0"/>
          <w:w w:val="100"/>
          <w:kern w:val="0"/>
          <w:sz w:val="24"/>
          <w:szCs w:val="24"/>
          <w:shd w:val="clear" w:color="auto" w:fill="FFFFFF"/>
          <w:lang w:val="en-US" w:eastAsia="zh-CN" w:bidi="ar"/>
        </w:rPr>
        <w:t>6.2逾期送达或者未送达指定地点的投标文件，招标人不予受理。</w:t>
      </w:r>
    </w:p>
    <w:p w14:paraId="19CE2A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auto"/>
        <w:ind w:right="0" w:firstLine="480" w:firstLineChars="200"/>
        <w:jc w:val="both"/>
        <w:textAlignment w:val="baseline"/>
        <w:rPr>
          <w:rFonts w:hint="eastAsia" w:ascii="宋体" w:hAnsi="宋体" w:eastAsia="宋体" w:cs="宋体"/>
          <w:b/>
          <w:bCs w:val="0"/>
          <w:i w:val="0"/>
          <w:caps w:val="0"/>
          <w:color w:val="333333"/>
          <w:spacing w:val="0"/>
          <w:w w:val="100"/>
          <w:kern w:val="0"/>
          <w:sz w:val="24"/>
          <w:szCs w:val="24"/>
          <w:shd w:val="clear" w:color="auto" w:fill="FFFFFF"/>
          <w:lang w:val="en-US" w:eastAsia="zh-CN" w:bidi="ar"/>
        </w:rPr>
      </w:pPr>
      <w:r>
        <w:rPr>
          <w:rFonts w:hint="eastAsia" w:ascii="宋体" w:hAnsi="宋体" w:eastAsia="宋体" w:cs="宋体"/>
          <w:b/>
          <w:bCs w:val="0"/>
          <w:i w:val="0"/>
          <w:caps w:val="0"/>
          <w:color w:val="333333"/>
          <w:spacing w:val="0"/>
          <w:w w:val="100"/>
          <w:kern w:val="0"/>
          <w:sz w:val="24"/>
          <w:szCs w:val="24"/>
          <w:shd w:val="clear" w:color="auto" w:fill="FFFFFF"/>
          <w:lang w:val="en-US" w:eastAsia="zh-CN" w:bidi="ar"/>
        </w:rPr>
        <w:t>7.联系方式：</w:t>
      </w:r>
    </w:p>
    <w:p w14:paraId="0CBE37D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firstLine="480" w:firstLineChars="200"/>
        <w:jc w:val="left"/>
        <w:textAlignment w:val="auto"/>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招 标  人：文县富民产业发展有限公司</w:t>
      </w:r>
    </w:p>
    <w:p w14:paraId="5FA5391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firstLine="480" w:firstLineChars="200"/>
        <w:jc w:val="left"/>
        <w:textAlignment w:val="auto"/>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联 系  人：王先生     电话：15339799222</w:t>
      </w:r>
    </w:p>
    <w:p w14:paraId="0ABF917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firstLine="480" w:firstLineChars="200"/>
        <w:jc w:val="left"/>
        <w:textAlignment w:val="auto"/>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招标代理机构：四川腾辉凯俊项目管理有限公司    </w:t>
      </w:r>
    </w:p>
    <w:p w14:paraId="0A696B9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firstLine="480" w:firstLineChars="200"/>
        <w:jc w:val="left"/>
        <w:textAlignment w:val="auto"/>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联 系  人：李梅       电话：15103960777</w:t>
      </w:r>
    </w:p>
    <w:p w14:paraId="70663A9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firstLine="480" w:firstLineChars="200"/>
        <w:jc w:val="left"/>
        <w:textAlignment w:val="auto"/>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监督单位：文县农业农村局       </w:t>
      </w:r>
    </w:p>
    <w:p w14:paraId="337CEA5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firstLine="480" w:firstLineChars="200"/>
        <w:jc w:val="left"/>
        <w:textAlignment w:val="auto"/>
        <w:rPr>
          <w:rFonts w:hint="default"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电话：0939-5522637</w:t>
      </w:r>
    </w:p>
    <w:p w14:paraId="5521B81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0" w:beforeAutospacing="0" w:after="0" w:afterAutospacing="0" w:line="480" w:lineRule="auto"/>
        <w:ind w:right="0"/>
        <w:jc w:val="right"/>
        <w:textAlignment w:val="auto"/>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                四川腾辉凯俊项目管理有限公司</w:t>
      </w:r>
    </w:p>
    <w:p w14:paraId="0CD6D23F">
      <w:pPr>
        <w:jc w:val="right"/>
        <w:rPr>
          <w:rFonts w:hint="default" w:ascii="Arial" w:hAnsi="Arial" w:cs="Arial"/>
          <w:color w:val="333333"/>
          <w:sz w:val="13"/>
          <w:szCs w:val="13"/>
          <w:lang w:val="en-US" w:eastAsia="zh-CN"/>
        </w:rPr>
        <w:sectPr>
          <w:footerReference r:id="rId5" w:type="even"/>
          <w:pgSz w:w="11906" w:h="16838"/>
          <w:pgMar w:top="1440" w:right="1701" w:bottom="1440" w:left="1701" w:header="851" w:footer="992" w:gutter="0"/>
          <w:cols w:space="720" w:num="1"/>
          <w:docGrid w:type="linesAndChars" w:linePitch="312" w:charSpace="0"/>
        </w:sectPr>
      </w:pPr>
      <w:r>
        <w:rPr>
          <w:rFonts w:hint="eastAsia" w:ascii="宋体" w:hAnsi="宋体" w:eastAsia="宋体" w:cs="宋体"/>
          <w:b w:val="0"/>
          <w:bCs/>
          <w:i w:val="0"/>
          <w:caps w:val="0"/>
          <w:snapToGrid w:val="0"/>
          <w:color w:val="333333"/>
          <w:spacing w:val="0"/>
          <w:w w:val="100"/>
          <w:kern w:val="0"/>
          <w:sz w:val="24"/>
          <w:szCs w:val="24"/>
          <w:shd w:val="clear" w:color="auto" w:fill="FFFFFF"/>
          <w:lang w:val="en-US" w:eastAsia="zh-CN" w:bidi="ar"/>
        </w:rPr>
        <w:t>2025年6月24日</w:t>
      </w:r>
    </w:p>
    <w:p w14:paraId="2151B691"/>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3B42C">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2FA05CAD">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74A7AA"/>
    <w:multiLevelType w:val="singleLevel"/>
    <w:tmpl w:val="E874A7AA"/>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A5279C"/>
    <w:rsid w:val="4719593A"/>
    <w:rsid w:val="72833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HAnsi" w:cstheme="minorBidi"/>
      <w:sz w:val="22"/>
      <w:szCs w:val="22"/>
      <w:lang w:val="en-US" w:eastAsia="en-US"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ind w:left="-718" w:leftChars="-342" w:firstLine="720" w:firstLineChars="225"/>
      <w:jc w:val="left"/>
    </w:pPr>
    <w:rPr>
      <w:rFonts w:ascii="Calibri" w:hAnsi="Calibri" w:eastAsia="宋体" w:cs="Times New Roman"/>
      <w:sz w:val="32"/>
      <w:szCs w:val="20"/>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rPr>
      <w:sz w:val="24"/>
    </w:rPr>
  </w:style>
  <w:style w:type="character" w:styleId="8">
    <w:name w:val="page number"/>
    <w:basedOn w:val="7"/>
    <w:qFormat/>
    <w:uiPriority w:val="0"/>
  </w:style>
  <w:style w:type="paragraph" w:customStyle="1" w:styleId="9">
    <w:name w:val="p"/>
    <w:basedOn w:val="1"/>
    <w:autoRedefine/>
    <w:qFormat/>
    <w:uiPriority w:val="0"/>
    <w:pPr>
      <w:widowControl/>
      <w:spacing w:before="100" w:beforeAutospacing="1" w:after="100" w:afterAutospacing="1" w:line="240" w:lineRule="auto"/>
    </w:pPr>
    <w:rPr>
      <w:rFonts w:ascii="宋体" w:hAnsi="宋体" w:eastAsia="宋体" w:cs="宋体"/>
      <w:sz w:val="24"/>
      <w:szCs w:val="24"/>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1449</Words>
  <Characters>1690</Characters>
  <Lines>0</Lines>
  <Paragraphs>0</Paragraphs>
  <TotalTime>4</TotalTime>
  <ScaleCrop>false</ScaleCrop>
  <LinksUpToDate>false</LinksUpToDate>
  <CharactersWithSpaces>1754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2025-06-24T08:15:00Z</dcterms:created>
  <dc:creator>as</dc:creator>
  <cp:lastModifiedBy>广元腾盛汽修厂一俊杰二手车评估</cp:lastModifiedBy>
  <dcterms:modified xsi:type="dcterms:W3CDTF">2025-06-24T08:23:11Z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eyJoZGlkIjoiNDc1YTIzNmQ2ZGMzMjk1ZGE2ZmJkZTIxNGQwYmViM2EiLCJ1c2VySWQiOiIzOTg3Mzc0OTUifQ==</vt:lpwstr>
  </property>
  <property fmtid="{D5CDD505-2E9C-101B-9397-08002B2CF9AE}" pid="4" name="ICV">
    <vt:lpwstr>C5A5A3A45DAE4865BA6F2F83046456A6_12</vt:lpwstr>
  </property>
</Properties>
</file>